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FE5757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588840AA" w:rsidR="004D2366" w:rsidRPr="00FE5757" w:rsidRDefault="00F021DD" w:rsidP="00E45D3E">
            <w:pPr>
              <w:jc w:val="center"/>
              <w:rPr>
                <w:b/>
                <w:color w:val="FFFFFF" w:themeColor="background1"/>
                <w:sz w:val="32"/>
                <w:szCs w:val="28"/>
                <w:lang w:val="es-MX"/>
              </w:rPr>
            </w:pPr>
            <w:bookmarkStart w:id="0" w:name="_GoBack"/>
            <w:r>
              <w:rPr>
                <w:b/>
                <w:color w:val="FFFFFF" w:themeColor="background1"/>
                <w:sz w:val="32"/>
                <w:szCs w:val="28"/>
                <w:lang w:val="es-MX"/>
              </w:rPr>
              <w:t>Armando Herrero Perezrul</w:t>
            </w:r>
          </w:p>
          <w:p w14:paraId="6C59568D" w14:textId="68226AC3" w:rsidR="00A71778" w:rsidRPr="00FE5757" w:rsidRDefault="00F021DD" w:rsidP="004A2541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MX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MX"/>
              </w:rPr>
              <w:t xml:space="preserve">Jefe del departamento de Planeación y Ordenamiento Acuícola </w:t>
            </w:r>
          </w:p>
        </w:tc>
      </w:tr>
      <w:bookmarkEnd w:id="0"/>
      <w:tr w:rsidR="004D2366" w:rsidRPr="00FE5757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6A804477" w14:textId="06F3B81C" w:rsidR="002850F7" w:rsidRPr="00FE5757" w:rsidRDefault="00B73A9E" w:rsidP="00F021DD">
            <w:pPr>
              <w:rPr>
                <w:color w:val="304E6A"/>
                <w:sz w:val="20"/>
                <w:szCs w:val="20"/>
                <w:lang w:val="es-MX"/>
              </w:rPr>
            </w:pPr>
            <w:r w:rsidRPr="00FE5757">
              <w:rPr>
                <w:color w:val="304E6A"/>
                <w:sz w:val="20"/>
                <w:szCs w:val="20"/>
                <w:lang w:val="es-MX"/>
              </w:rPr>
              <w:t>Domicilio</w:t>
            </w:r>
            <w:r w:rsidR="004A2541">
              <w:rPr>
                <w:color w:val="304E6A"/>
                <w:sz w:val="20"/>
                <w:szCs w:val="20"/>
                <w:lang w:val="es-MX"/>
              </w:rPr>
              <w:t xml:space="preserve">: </w:t>
            </w:r>
            <w:r w:rsidR="00F021DD" w:rsidRPr="00F021DD">
              <w:rPr>
                <w:color w:val="304E6A"/>
                <w:sz w:val="20"/>
                <w:szCs w:val="20"/>
                <w:lang w:val="es-MX"/>
              </w:rPr>
              <w:t>Tamma 121 Fraccionamiento La Cañada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 xml:space="preserve">, La Paz, B.C.S 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1BB14BDD" w:rsidR="002850F7" w:rsidRPr="00FE5757" w:rsidRDefault="00F512A6" w:rsidP="00F021DD">
            <w:pPr>
              <w:rPr>
                <w:color w:val="304E6A"/>
                <w:sz w:val="20"/>
                <w:szCs w:val="20"/>
                <w:lang w:val="es-MX"/>
              </w:rPr>
            </w:pPr>
            <w:r w:rsidRPr="00FE5757">
              <w:rPr>
                <w:color w:val="304E6A"/>
                <w:sz w:val="20"/>
                <w:szCs w:val="20"/>
                <w:lang w:val="es-MX"/>
              </w:rPr>
              <w:t xml:space="preserve">Fecha de Nacimiento: 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>0</w:t>
            </w:r>
            <w:r w:rsidR="00F021DD">
              <w:rPr>
                <w:color w:val="304E6A"/>
                <w:sz w:val="20"/>
                <w:szCs w:val="20"/>
                <w:lang w:val="es-MX"/>
              </w:rPr>
              <w:t>6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 xml:space="preserve"> de </w:t>
            </w:r>
            <w:r w:rsidR="00F021DD">
              <w:rPr>
                <w:color w:val="304E6A"/>
                <w:sz w:val="20"/>
                <w:szCs w:val="20"/>
                <w:lang w:val="es-MX"/>
              </w:rPr>
              <w:t xml:space="preserve">Junio 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>de 197</w:t>
            </w:r>
            <w:r w:rsidR="00F021DD">
              <w:rPr>
                <w:color w:val="304E6A"/>
                <w:sz w:val="20"/>
                <w:szCs w:val="20"/>
                <w:lang w:val="es-MX"/>
              </w:rPr>
              <w:t>0</w:t>
            </w:r>
          </w:p>
        </w:tc>
      </w:tr>
      <w:tr w:rsidR="00F512A6" w:rsidRPr="00FE5757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7B8E06E8" w:rsidR="00F512A6" w:rsidRPr="00FE5757" w:rsidRDefault="00F512A6" w:rsidP="00F021DD">
            <w:pPr>
              <w:rPr>
                <w:color w:val="304E6A"/>
                <w:sz w:val="20"/>
                <w:szCs w:val="20"/>
                <w:lang w:val="es-MX"/>
              </w:rPr>
            </w:pPr>
            <w:r w:rsidRPr="00FE5757">
              <w:rPr>
                <w:color w:val="304E6A"/>
                <w:sz w:val="20"/>
                <w:szCs w:val="20"/>
                <w:lang w:val="es-MX"/>
              </w:rPr>
              <w:t>E-mail</w:t>
            </w:r>
            <w:r w:rsidR="004A2541">
              <w:rPr>
                <w:color w:val="304E6A"/>
                <w:sz w:val="20"/>
                <w:szCs w:val="20"/>
                <w:lang w:val="es-MX"/>
              </w:rPr>
              <w:t xml:space="preserve">: </w:t>
            </w:r>
            <w:r w:rsidR="00F021DD" w:rsidRPr="00F021DD">
              <w:rPr>
                <w:color w:val="304E6A"/>
                <w:sz w:val="20"/>
                <w:szCs w:val="20"/>
                <w:lang w:val="es-MX"/>
              </w:rPr>
              <w:t>gucha@hotmail.com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72683237" w14:textId="2677DD87" w:rsidR="004A2541" w:rsidRDefault="00F512A6" w:rsidP="004A2541">
            <w:pPr>
              <w:rPr>
                <w:color w:val="304E6A"/>
                <w:sz w:val="20"/>
                <w:szCs w:val="20"/>
                <w:lang w:val="es-MX"/>
              </w:rPr>
            </w:pPr>
            <w:r w:rsidRPr="00FE5757">
              <w:rPr>
                <w:color w:val="304E6A"/>
                <w:sz w:val="20"/>
                <w:szCs w:val="20"/>
                <w:lang w:val="es-MX"/>
              </w:rPr>
              <w:t>Teléfono</w:t>
            </w:r>
            <w:r w:rsidR="004A2541">
              <w:rPr>
                <w:color w:val="304E6A"/>
                <w:sz w:val="20"/>
                <w:szCs w:val="20"/>
                <w:lang w:val="es-MX"/>
              </w:rPr>
              <w:t xml:space="preserve">: </w:t>
            </w:r>
            <w:r w:rsidR="003D7950">
              <w:rPr>
                <w:color w:val="304E6A"/>
                <w:sz w:val="20"/>
                <w:szCs w:val="20"/>
                <w:lang w:val="es-MX"/>
              </w:rPr>
              <w:t xml:space="preserve">Casa 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>612 1</w:t>
            </w:r>
            <w:r w:rsidR="00F021DD">
              <w:rPr>
                <w:color w:val="304E6A"/>
                <w:sz w:val="20"/>
                <w:szCs w:val="20"/>
                <w:lang w:val="es-MX"/>
              </w:rPr>
              <w:t>8 5 32 05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 xml:space="preserve"> </w:t>
            </w:r>
          </w:p>
          <w:p w14:paraId="20016B9E" w14:textId="68AA6B35" w:rsidR="00F512A6" w:rsidRPr="00FE5757" w:rsidRDefault="004A2541" w:rsidP="00F021DD">
            <w:pPr>
              <w:rPr>
                <w:color w:val="304E6A"/>
                <w:sz w:val="20"/>
                <w:szCs w:val="20"/>
                <w:lang w:val="es-MX"/>
              </w:rPr>
            </w:pPr>
            <w:r w:rsidRPr="004A2541">
              <w:rPr>
                <w:color w:val="304E6A"/>
                <w:sz w:val="20"/>
                <w:szCs w:val="20"/>
                <w:lang w:val="es-MX"/>
              </w:rPr>
              <w:t>Cel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ular </w:t>
            </w:r>
            <w:r w:rsidRPr="004A2541">
              <w:rPr>
                <w:color w:val="304E6A"/>
                <w:sz w:val="20"/>
                <w:szCs w:val="20"/>
                <w:lang w:val="es-MX"/>
              </w:rPr>
              <w:t xml:space="preserve"> 612 </w:t>
            </w:r>
            <w:r w:rsidR="00F021DD">
              <w:rPr>
                <w:color w:val="304E6A"/>
                <w:sz w:val="20"/>
                <w:szCs w:val="20"/>
                <w:lang w:val="es-MX"/>
              </w:rPr>
              <w:t>13 1 61 42</w:t>
            </w:r>
          </w:p>
        </w:tc>
      </w:tr>
    </w:tbl>
    <w:p w14:paraId="63369E36" w14:textId="77777777" w:rsidR="002850F7" w:rsidRPr="00FE5757" w:rsidRDefault="002850F7">
      <w:pPr>
        <w:rPr>
          <w:color w:val="304E6A"/>
          <w:sz w:val="20"/>
          <w:szCs w:val="20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E5757" w14:paraId="33F58602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E5757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MX"/>
              </w:rPr>
            </w:pPr>
            <w:r w:rsidRPr="00FE5757">
              <w:rPr>
                <w:b/>
                <w:color w:val="FFFFFF" w:themeColor="background1"/>
                <w:sz w:val="21"/>
                <w:lang w:val="es-MX"/>
              </w:rPr>
              <w:t>FORMACIÓN ACADÉMICA</w:t>
            </w:r>
            <w:r w:rsidR="00A71778" w:rsidRPr="00FE5757">
              <w:rPr>
                <w:b/>
                <w:color w:val="FFFFFF" w:themeColor="background1"/>
                <w:sz w:val="21"/>
                <w:lang w:val="es-MX"/>
              </w:rPr>
              <w:t xml:space="preserve"> </w:t>
            </w:r>
          </w:p>
        </w:tc>
      </w:tr>
      <w:tr w:rsidR="004D2366" w:rsidRPr="00FE5757" w14:paraId="16B2CA3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D22B6F7" w14:textId="7CE59D1C" w:rsidR="000C5C81" w:rsidRPr="00F021DD" w:rsidRDefault="00F021DD" w:rsidP="00583D57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F021DD">
              <w:rPr>
                <w:b/>
                <w:color w:val="304E6A"/>
                <w:sz w:val="20"/>
                <w:szCs w:val="20"/>
                <w:lang w:val="es-MX"/>
              </w:rPr>
              <w:t>1976-1982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03A61CFD" w14:textId="698BD573" w:rsidR="002850F7" w:rsidRPr="00FE5757" w:rsidRDefault="00D54ED8" w:rsidP="00D54ED8">
            <w:pPr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PRIMARIA. </w:t>
            </w:r>
            <w:r w:rsidRPr="00F021DD">
              <w:rPr>
                <w:color w:val="304E6A"/>
                <w:sz w:val="20"/>
                <w:szCs w:val="20"/>
                <w:lang w:val="es-MX"/>
              </w:rPr>
              <w:t xml:space="preserve">Escuela </w:t>
            </w:r>
            <w:r w:rsidR="00F021DD" w:rsidRPr="00F021DD">
              <w:rPr>
                <w:color w:val="304E6A"/>
                <w:sz w:val="20"/>
                <w:szCs w:val="20"/>
                <w:lang w:val="es-MX"/>
              </w:rPr>
              <w:t xml:space="preserve">“Rector Miguel Hidalgo” </w:t>
            </w:r>
          </w:p>
        </w:tc>
      </w:tr>
      <w:tr w:rsidR="004D2366" w:rsidRPr="00FE5757" w14:paraId="061ACE96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4044B36" w14:textId="11BCE007" w:rsidR="002850F7" w:rsidRPr="00F021DD" w:rsidRDefault="00F021DD" w:rsidP="00F021DD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F021DD">
              <w:rPr>
                <w:b/>
                <w:color w:val="304E6A"/>
                <w:sz w:val="20"/>
                <w:szCs w:val="20"/>
                <w:lang w:val="es-MX"/>
              </w:rPr>
              <w:t>1982-1985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39E0F4C4" w14:textId="192EF01B" w:rsidR="002850F7" w:rsidRPr="00FE5757" w:rsidRDefault="00D54ED8" w:rsidP="00D54ED8">
            <w:pPr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SECUNDARIA. </w:t>
            </w:r>
            <w:r w:rsidRPr="00F021DD">
              <w:rPr>
                <w:color w:val="304E6A"/>
                <w:sz w:val="20"/>
                <w:szCs w:val="20"/>
                <w:lang w:val="es-MX"/>
              </w:rPr>
              <w:t>Escuela Secundaria Federal no 2. “Hermanos Flores Mag</w:t>
            </w:r>
            <w:r>
              <w:rPr>
                <w:color w:val="304E6A"/>
                <w:sz w:val="20"/>
                <w:szCs w:val="20"/>
                <w:lang w:val="es-MX"/>
              </w:rPr>
              <w:t>ó</w:t>
            </w:r>
            <w:r w:rsidRPr="00F021DD">
              <w:rPr>
                <w:color w:val="304E6A"/>
                <w:sz w:val="20"/>
                <w:szCs w:val="20"/>
                <w:lang w:val="es-MX"/>
              </w:rPr>
              <w:t>n”</w:t>
            </w:r>
            <w:r w:rsidR="00F021DD" w:rsidRPr="00F021DD">
              <w:rPr>
                <w:color w:val="304E6A"/>
                <w:sz w:val="20"/>
                <w:szCs w:val="20"/>
                <w:lang w:val="es-MX"/>
              </w:rPr>
              <w:t xml:space="preserve"> </w:t>
            </w:r>
          </w:p>
        </w:tc>
      </w:tr>
      <w:tr w:rsidR="004D2366" w:rsidRPr="00FE5757" w14:paraId="1ACFD38A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4D73F9A1" w14:textId="5F6ED26C" w:rsidR="002850F7" w:rsidRPr="00D54ED8" w:rsidRDefault="00D54ED8" w:rsidP="008E429A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b/>
                <w:color w:val="304E6A"/>
                <w:sz w:val="20"/>
                <w:szCs w:val="20"/>
                <w:lang w:val="es-MX"/>
              </w:rPr>
              <w:t>1985-1987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28ECADAF" w14:textId="4E325C9E" w:rsidR="002850F7" w:rsidRPr="00FE5757" w:rsidRDefault="00D54ED8" w:rsidP="00D54ED8">
            <w:pPr>
              <w:rPr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color w:val="304E6A"/>
                <w:sz w:val="20"/>
                <w:szCs w:val="20"/>
                <w:lang w:val="es-MX"/>
              </w:rPr>
              <w:t>PREPARATORIA</w:t>
            </w:r>
            <w:r>
              <w:rPr>
                <w:color w:val="304E6A"/>
                <w:sz w:val="20"/>
                <w:szCs w:val="20"/>
                <w:lang w:val="es-MX"/>
              </w:rPr>
              <w:t>.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ESCUELA PREPARATORIA NO 3,  “JOSÉ MARIA MORELOS Y PAVÓN”</w:t>
            </w:r>
          </w:p>
        </w:tc>
      </w:tr>
      <w:tr w:rsidR="00583D57" w:rsidRPr="00FE5757" w14:paraId="20CC11BC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59DFEA67" w14:textId="0F3FFAB9" w:rsidR="00583D57" w:rsidRPr="00D54ED8" w:rsidRDefault="00D54ED8" w:rsidP="008E429A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b/>
                <w:color w:val="304E6A"/>
                <w:sz w:val="20"/>
                <w:szCs w:val="20"/>
                <w:lang w:val="es-MX"/>
              </w:rPr>
              <w:t>1988-1992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7E305F7C" w14:textId="73664F9E" w:rsidR="00583D57" w:rsidRDefault="00D54ED8" w:rsidP="00D54ED8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color w:val="304E6A"/>
                <w:sz w:val="20"/>
                <w:szCs w:val="20"/>
                <w:lang w:val="es-MX"/>
              </w:rPr>
              <w:t>LICENCIATURA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 EN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BIOLOGÍA MARINA</w:t>
            </w:r>
            <w:r>
              <w:rPr>
                <w:color w:val="304E6A"/>
                <w:sz w:val="20"/>
                <w:szCs w:val="20"/>
                <w:lang w:val="es-MX"/>
              </w:rPr>
              <w:t>.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Sur. Te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sis: Memoria Técnica, Manifestación de Impacto Ambiental de una granja camaronera, en la Bahía de </w:t>
            </w:r>
            <w:r>
              <w:rPr>
                <w:color w:val="304E6A"/>
                <w:sz w:val="20"/>
                <w:szCs w:val="20"/>
                <w:lang w:val="es-MX"/>
              </w:rPr>
              <w:t>La Paz</w:t>
            </w:r>
          </w:p>
        </w:tc>
      </w:tr>
      <w:tr w:rsidR="00D54ED8" w:rsidRPr="00FE5757" w14:paraId="39575DF1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0F9115F1" w14:textId="0D2E684A" w:rsidR="00D54ED8" w:rsidRPr="00D54ED8" w:rsidRDefault="00D54ED8" w:rsidP="008E429A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b/>
                <w:color w:val="304E6A"/>
                <w:sz w:val="20"/>
                <w:szCs w:val="20"/>
                <w:lang w:val="es-MX"/>
              </w:rPr>
              <w:t>2001-2003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4C036570" w14:textId="7812C319" w:rsidR="00D54ED8" w:rsidRPr="00D54ED8" w:rsidRDefault="00D54ED8" w:rsidP="00D54ED8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color w:val="304E6A"/>
                <w:sz w:val="20"/>
                <w:szCs w:val="20"/>
                <w:lang w:val="es-MX"/>
              </w:rPr>
              <w:t>MAESTRÍA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 EN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ECONOMÍA DEL MEDIO AMBIENTE Y RECURSOS NATURALES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.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. </w:t>
            </w:r>
            <w:r>
              <w:rPr>
                <w:color w:val="304E6A"/>
                <w:sz w:val="20"/>
                <w:szCs w:val="20"/>
                <w:lang w:val="es-MX"/>
              </w:rPr>
              <w:t>T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esis: valoración económica del contenido de carbono en los recursos forestales y suelo de una localidad con desarrollo camar</w:t>
            </w:r>
            <w:r>
              <w:rPr>
                <w:color w:val="304E6A"/>
                <w:sz w:val="20"/>
                <w:szCs w:val="20"/>
                <w:lang w:val="es-MX"/>
              </w:rPr>
              <w:t>o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nícola.</w:t>
            </w:r>
          </w:p>
        </w:tc>
      </w:tr>
    </w:tbl>
    <w:p w14:paraId="56641A66" w14:textId="77777777" w:rsidR="000C5C81" w:rsidRPr="00FE5757" w:rsidRDefault="000C5C81" w:rsidP="002850F7">
      <w:pPr>
        <w:rPr>
          <w:color w:val="304E6A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E5757" w14:paraId="45DBA8BB" w14:textId="77777777" w:rsidTr="00B3091A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55E7FB90" w:rsidR="002850F7" w:rsidRPr="00FE5757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MX"/>
              </w:rPr>
            </w:pPr>
            <w:r w:rsidRPr="00FE5757">
              <w:rPr>
                <w:b/>
                <w:color w:val="FFFFFF" w:themeColor="background1"/>
                <w:sz w:val="21"/>
                <w:lang w:val="es-MX"/>
              </w:rPr>
              <w:t>CERTIFICACIONES</w:t>
            </w:r>
            <w:r w:rsidR="00D41718">
              <w:rPr>
                <w:b/>
                <w:color w:val="FFFFFF" w:themeColor="background1"/>
                <w:sz w:val="21"/>
                <w:lang w:val="es-MX"/>
              </w:rPr>
              <w:t xml:space="preserve"> - </w:t>
            </w:r>
            <w:r w:rsidR="00D41718" w:rsidRPr="00FE5757">
              <w:rPr>
                <w:b/>
                <w:color w:val="FFFFFF" w:themeColor="background1"/>
                <w:sz w:val="21"/>
                <w:lang w:val="es-MX"/>
              </w:rPr>
              <w:t xml:space="preserve">CURSOS </w:t>
            </w:r>
          </w:p>
        </w:tc>
      </w:tr>
      <w:tr w:rsidR="008C4BD5" w:rsidRPr="00FE5757" w14:paraId="1CB0D27F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11C7FA07" w14:textId="07DE5A27" w:rsidR="008C4BD5" w:rsidRPr="003D7950" w:rsidRDefault="00D54ED8" w:rsidP="008E429A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b/>
                <w:color w:val="304E6A"/>
                <w:sz w:val="20"/>
                <w:szCs w:val="20"/>
                <w:lang w:val="es-MX"/>
              </w:rPr>
              <w:t>Marzo de 1999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FCFA9C5" w14:textId="05AD1DCF" w:rsidR="008C4BD5" w:rsidRPr="000E4B3D" w:rsidRDefault="00D54ED8" w:rsidP="00D54ED8">
            <w:pPr>
              <w:jc w:val="both"/>
              <w:rPr>
                <w:b/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b/>
                <w:color w:val="304E6A"/>
                <w:sz w:val="20"/>
                <w:szCs w:val="20"/>
                <w:lang w:val="es-MX"/>
              </w:rPr>
              <w:t>GESTIÓN Y ADMINISTRACIÓN DE RECURSOS NATURALES. Impartido por el M.C. Simón Castillejos Bedwell.</w:t>
            </w:r>
          </w:p>
        </w:tc>
      </w:tr>
      <w:tr w:rsidR="008C4BD5" w:rsidRPr="00FE5757" w14:paraId="0D9F05A2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16E4E634" w14:textId="2C4EF630" w:rsidR="008C4BD5" w:rsidRPr="003D7950" w:rsidRDefault="00D54ED8" w:rsidP="00D54ED8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b/>
                <w:color w:val="304E6A"/>
                <w:sz w:val="20"/>
                <w:szCs w:val="20"/>
                <w:lang w:val="es-MX"/>
              </w:rPr>
              <w:t>Noviembre de 2000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6600B51" w14:textId="21ABD023" w:rsidR="008C4BD5" w:rsidRPr="000E4B3D" w:rsidRDefault="00D54ED8" w:rsidP="00D54ED8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b/>
                <w:color w:val="304E6A"/>
                <w:sz w:val="20"/>
                <w:szCs w:val="20"/>
                <w:lang w:val="es-MX"/>
              </w:rPr>
              <w:t xml:space="preserve">MANIFESTACIÓN DE IMPACTO AMBIENTAL.  Impartido por el M.C. Enrique Ongay Delumeau. </w:t>
            </w:r>
          </w:p>
        </w:tc>
      </w:tr>
    </w:tbl>
    <w:p w14:paraId="7DA8C756" w14:textId="77777777" w:rsidR="002850F7" w:rsidRPr="00FE5757" w:rsidRDefault="002850F7" w:rsidP="002850F7">
      <w:pPr>
        <w:rPr>
          <w:color w:val="304E6A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E5757" w14:paraId="05C6BE46" w14:textId="77777777" w:rsidTr="008D7996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E5757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MX"/>
              </w:rPr>
            </w:pPr>
            <w:r w:rsidRPr="00FE5757">
              <w:rPr>
                <w:b/>
                <w:color w:val="FFFFFF" w:themeColor="background1"/>
                <w:sz w:val="21"/>
                <w:lang w:val="es-MX"/>
              </w:rPr>
              <w:t>TRAYECTORIA PROFESIONA</w:t>
            </w:r>
            <w:r w:rsidR="002850F7" w:rsidRPr="00FE5757">
              <w:rPr>
                <w:b/>
                <w:color w:val="FFFFFF" w:themeColor="background1"/>
                <w:sz w:val="21"/>
                <w:lang w:val="es-MX"/>
              </w:rPr>
              <w:t>L</w:t>
            </w:r>
          </w:p>
        </w:tc>
      </w:tr>
      <w:tr w:rsidR="00411F57" w:rsidRPr="00FE5757" w14:paraId="19771891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50FA1648" w14:textId="6DD2D1C4" w:rsidR="00411F57" w:rsidRPr="00E921A8" w:rsidRDefault="00E921A8" w:rsidP="003D7950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E921A8">
              <w:rPr>
                <w:b/>
                <w:color w:val="304E6A"/>
                <w:sz w:val="20"/>
                <w:szCs w:val="20"/>
                <w:lang w:val="es-MX"/>
              </w:rPr>
              <w:t>1992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535BBEC" w14:textId="4ED1A59F" w:rsidR="00474E3C" w:rsidRPr="00ED1885" w:rsidRDefault="009D5AB2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color w:val="304E6A"/>
                <w:sz w:val="20"/>
                <w:szCs w:val="20"/>
                <w:lang w:val="es-MX"/>
              </w:rPr>
              <w:t>CIBNOR</w:t>
            </w:r>
            <w:r>
              <w:rPr>
                <w:color w:val="304E6A"/>
                <w:sz w:val="20"/>
                <w:szCs w:val="20"/>
                <w:lang w:val="es-MX"/>
              </w:rPr>
              <w:t>.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Servicio social. Apoyo en trabajos de acuacultura  </w:t>
            </w:r>
            <w:r w:rsidR="00E921A8">
              <w:rPr>
                <w:color w:val="304E6A"/>
                <w:sz w:val="20"/>
                <w:szCs w:val="20"/>
                <w:lang w:val="es-MX"/>
              </w:rPr>
              <w:t>de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 la almeja catarina, Argopecten circularis</w:t>
            </w:r>
            <w:r w:rsidR="00E921A8">
              <w:rPr>
                <w:color w:val="304E6A"/>
                <w:sz w:val="20"/>
                <w:szCs w:val="20"/>
                <w:lang w:val="es-MX"/>
              </w:rPr>
              <w:t xml:space="preserve">. </w:t>
            </w:r>
          </w:p>
        </w:tc>
      </w:tr>
      <w:tr w:rsidR="000E4B3D" w:rsidRPr="00FE5757" w14:paraId="579C9BC7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08CE9398" w14:textId="3A2CB0D0" w:rsidR="000E4B3D" w:rsidRDefault="00E921A8" w:rsidP="00E921A8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color w:val="304E6A"/>
                <w:sz w:val="20"/>
                <w:szCs w:val="20"/>
                <w:lang w:val="es-MX"/>
              </w:rPr>
              <w:t>1992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800F3F9" w14:textId="30BC4328" w:rsidR="000E4B3D" w:rsidRPr="00ED1885" w:rsidRDefault="009D5AB2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CIBNOR. 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Trabajo de </w:t>
            </w:r>
            <w:r>
              <w:rPr>
                <w:color w:val="304E6A"/>
                <w:sz w:val="20"/>
                <w:szCs w:val="20"/>
                <w:lang w:val="es-MX"/>
              </w:rPr>
              <w:t>investigación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 “Sistema de aislamiento de gametos durante el desove controlado para disminuir el porcentaje de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autofertilización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 y la consecuente endogamia en la almeja catarina, Argopecten circularis en 1992</w:t>
            </w:r>
            <w:r w:rsidR="00E921A8">
              <w:rPr>
                <w:color w:val="304E6A"/>
                <w:sz w:val="20"/>
                <w:szCs w:val="20"/>
                <w:lang w:val="es-MX"/>
              </w:rPr>
              <w:t xml:space="preserve"> (no publicado)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>.</w:t>
            </w:r>
          </w:p>
        </w:tc>
      </w:tr>
      <w:tr w:rsidR="000E4B3D" w:rsidRPr="00FE5757" w14:paraId="6A5EED97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2D089AF4" w14:textId="4831496A" w:rsidR="000E4B3D" w:rsidRPr="00FE5757" w:rsidRDefault="00E921A8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E2D4939" w14:textId="72E7D40B" w:rsidR="000E4B3D" w:rsidRPr="00B95616" w:rsidRDefault="009D5AB2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CICIMAR-IPN. 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Trabajo de </w:t>
            </w:r>
            <w:r>
              <w:rPr>
                <w:color w:val="304E6A"/>
                <w:sz w:val="20"/>
                <w:szCs w:val="20"/>
                <w:lang w:val="es-MX"/>
              </w:rPr>
              <w:t>investigación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, “Acondicionamiento en laboratorio del pepino de mar,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Isostichopus 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fuscus y su respuesta a diferentes densidades,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volúmenes 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>de agua, variaciones de salinidad y sumi</w:t>
            </w:r>
            <w:r w:rsidR="00E921A8">
              <w:rPr>
                <w:color w:val="304E6A"/>
                <w:sz w:val="20"/>
                <w:szCs w:val="20"/>
                <w:lang w:val="es-MX"/>
              </w:rPr>
              <w:t>ni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>stro de peletizados”.</w:t>
            </w:r>
          </w:p>
        </w:tc>
      </w:tr>
      <w:tr w:rsidR="000E4B3D" w:rsidRPr="00FE5757" w14:paraId="74484CD1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347E2A3E" w14:textId="4B73B64F" w:rsidR="000E4B3D" w:rsidRPr="00FE5757" w:rsidRDefault="00E921A8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1994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B609BDD" w14:textId="74582637" w:rsidR="000E4B3D" w:rsidRPr="00E45D3E" w:rsidRDefault="009D5AB2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color w:val="304E6A"/>
                <w:sz w:val="20"/>
                <w:szCs w:val="20"/>
                <w:lang w:val="es-MX"/>
              </w:rPr>
              <w:t>MUSEO DE LA BALLENA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. </w:t>
            </w:r>
            <w:r w:rsidR="00E921A8">
              <w:rPr>
                <w:color w:val="304E6A"/>
                <w:sz w:val="20"/>
                <w:szCs w:val="20"/>
                <w:lang w:val="es-MX"/>
              </w:rPr>
              <w:t>A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poyo en el armado, montaje y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conservación 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>de un esqueleto de ballena gris</w:t>
            </w:r>
            <w:r w:rsidR="00E921A8">
              <w:rPr>
                <w:color w:val="304E6A"/>
                <w:sz w:val="20"/>
                <w:szCs w:val="20"/>
                <w:lang w:val="es-MX"/>
              </w:rPr>
              <w:t>,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 Eschrictius robustus</w:t>
            </w:r>
            <w:r w:rsidR="00E921A8">
              <w:rPr>
                <w:color w:val="304E6A"/>
                <w:sz w:val="20"/>
                <w:szCs w:val="20"/>
                <w:lang w:val="es-MX"/>
              </w:rPr>
              <w:t>.</w:t>
            </w:r>
            <w:r w:rsidR="00E921A8" w:rsidRPr="00D54ED8">
              <w:rPr>
                <w:color w:val="304E6A"/>
                <w:sz w:val="20"/>
                <w:szCs w:val="20"/>
                <w:lang w:val="es-MX"/>
              </w:rPr>
              <w:t xml:space="preserve"> </w:t>
            </w:r>
          </w:p>
        </w:tc>
      </w:tr>
      <w:tr w:rsidR="000E4B3D" w:rsidRPr="00FE5757" w14:paraId="189011D6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14B7DE8C" w14:textId="0378A6C1" w:rsidR="000E4B3D" w:rsidRPr="00E921A8" w:rsidRDefault="00E921A8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E921A8">
              <w:rPr>
                <w:b/>
                <w:color w:val="304E6A"/>
                <w:sz w:val="20"/>
                <w:szCs w:val="20"/>
                <w:lang w:val="es-MX"/>
              </w:rPr>
              <w:t>1998-2000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C17D85F" w14:textId="77777777" w:rsidR="000E4B3D" w:rsidRDefault="00E921A8" w:rsidP="00E921A8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S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ecretaria de </w:t>
            </w:r>
            <w:r w:rsidR="009D5AB2" w:rsidRPr="00D54ED8">
              <w:rPr>
                <w:color w:val="304E6A"/>
                <w:sz w:val="20"/>
                <w:szCs w:val="20"/>
                <w:lang w:val="es-MX"/>
              </w:rPr>
              <w:t xml:space="preserve">Desarrollo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del </w:t>
            </w:r>
            <w:r w:rsidR="009D5AB2" w:rsidRPr="00D54ED8">
              <w:rPr>
                <w:color w:val="304E6A"/>
                <w:sz w:val="20"/>
                <w:szCs w:val="20"/>
                <w:lang w:val="es-MX"/>
              </w:rPr>
              <w:t xml:space="preserve">Gobierno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del </w:t>
            </w:r>
            <w:r w:rsidR="009D5AB2" w:rsidRPr="00D54ED8">
              <w:rPr>
                <w:color w:val="304E6A"/>
                <w:sz w:val="20"/>
                <w:szCs w:val="20"/>
                <w:lang w:val="es-MX"/>
              </w:rPr>
              <w:t xml:space="preserve">Estado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. </w:t>
            </w:r>
            <w:r>
              <w:rPr>
                <w:color w:val="304E6A"/>
                <w:sz w:val="20"/>
                <w:szCs w:val="20"/>
                <w:lang w:val="es-MX"/>
              </w:rPr>
              <w:t>T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écnico-analista de variables económicas.</w:t>
            </w:r>
          </w:p>
          <w:p w14:paraId="2EFD8F79" w14:textId="77777777" w:rsidR="009D5AB2" w:rsidRDefault="009D5AB2" w:rsidP="00E921A8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Funciones:</w:t>
            </w:r>
          </w:p>
          <w:p w14:paraId="546A4F56" w14:textId="3AADAE7F" w:rsidR="009D5AB2" w:rsidRDefault="009D5AB2" w:rsidP="00E921A8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*Recopilación </w:t>
            </w:r>
            <w:r w:rsidR="00BF35ED">
              <w:rPr>
                <w:color w:val="304E6A"/>
                <w:sz w:val="20"/>
                <w:szCs w:val="20"/>
                <w:lang w:val="es-MX"/>
              </w:rPr>
              <w:t xml:space="preserve">y captura </w:t>
            </w:r>
            <w:r>
              <w:rPr>
                <w:color w:val="304E6A"/>
                <w:sz w:val="20"/>
                <w:szCs w:val="20"/>
                <w:lang w:val="es-MX"/>
              </w:rPr>
              <w:t>de estadísticas económicas</w:t>
            </w:r>
          </w:p>
          <w:p w14:paraId="0125FC1C" w14:textId="77777777" w:rsidR="00BF35ED" w:rsidRDefault="009D5AB2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lastRenderedPageBreak/>
              <w:t>*Análisis y redacción de documentos técnico-económicos</w:t>
            </w:r>
          </w:p>
          <w:p w14:paraId="0146EA1D" w14:textId="41CC8FB9" w:rsidR="009D5AB2" w:rsidRPr="00FE5757" w:rsidRDefault="00BF35ED" w:rsidP="00BF35ED">
            <w:pPr>
              <w:jc w:val="both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*Asistencia a reuniones y otras funciones propias del cargo</w:t>
            </w:r>
          </w:p>
        </w:tc>
      </w:tr>
      <w:tr w:rsidR="00782AC9" w:rsidRPr="00FE5757" w14:paraId="284A7427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227B07A5" w14:textId="60F99920" w:rsidR="00782AC9" w:rsidRPr="00FE5757" w:rsidRDefault="00782AC9" w:rsidP="00782AC9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lastRenderedPageBreak/>
              <w:t>1998-1999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FB28AEA" w14:textId="7C259FC7" w:rsidR="00782AC9" w:rsidRDefault="00BF35ED" w:rsidP="00782AC9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S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ecretaria de Desarrollo del Gobierno del Estado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Sur.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</w:t>
            </w:r>
            <w:r w:rsidR="00782AC9" w:rsidRPr="00D54ED8">
              <w:rPr>
                <w:color w:val="304E6A"/>
                <w:sz w:val="20"/>
                <w:szCs w:val="20"/>
                <w:lang w:val="es-MX"/>
              </w:rPr>
              <w:t xml:space="preserve">Participación en la elaboración del Programa de Desarrollo de los 100 días </w:t>
            </w:r>
            <w:r w:rsidR="00782AC9">
              <w:rPr>
                <w:color w:val="304E6A"/>
                <w:sz w:val="20"/>
                <w:szCs w:val="20"/>
                <w:lang w:val="es-MX"/>
              </w:rPr>
              <w:t xml:space="preserve">en </w:t>
            </w:r>
            <w:r w:rsidR="00782AC9" w:rsidRPr="00D54ED8">
              <w:rPr>
                <w:color w:val="304E6A"/>
                <w:sz w:val="20"/>
                <w:szCs w:val="20"/>
                <w:lang w:val="es-MX"/>
              </w:rPr>
              <w:t xml:space="preserve">el municipio de Loreto para </w:t>
            </w:r>
            <w:r w:rsidR="00782AC9">
              <w:rPr>
                <w:color w:val="304E6A"/>
                <w:sz w:val="20"/>
                <w:szCs w:val="20"/>
                <w:lang w:val="es-MX"/>
              </w:rPr>
              <w:t>la nueva administración estatal.</w:t>
            </w:r>
          </w:p>
          <w:p w14:paraId="5F8823A0" w14:textId="77777777" w:rsidR="00BF35ED" w:rsidRDefault="00BF35ED" w:rsidP="00782AC9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Funciones:</w:t>
            </w:r>
          </w:p>
          <w:p w14:paraId="79FEED88" w14:textId="77777777" w:rsidR="00BF35ED" w:rsidRDefault="00BF35ED" w:rsidP="00BF35ED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*Recopilación y análisis de información</w:t>
            </w:r>
          </w:p>
          <w:p w14:paraId="7C54E82F" w14:textId="77777777" w:rsidR="00BF35ED" w:rsidRDefault="00BF35ED" w:rsidP="00BF35ED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*Diagnóstico</w:t>
            </w:r>
          </w:p>
          <w:p w14:paraId="64E10A06" w14:textId="641C464D" w:rsidR="00BF35ED" w:rsidRPr="00FE5757" w:rsidRDefault="00BF35ED" w:rsidP="00BF35ED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*Líneas generales de acción </w:t>
            </w:r>
          </w:p>
        </w:tc>
      </w:tr>
      <w:tr w:rsidR="00782AC9" w:rsidRPr="00FE5757" w14:paraId="0EF8DAAD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457BC57D" w14:textId="04CB8B31" w:rsidR="00782AC9" w:rsidRPr="00782AC9" w:rsidRDefault="00782AC9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782AC9">
              <w:rPr>
                <w:b/>
                <w:color w:val="304E6A"/>
                <w:sz w:val="20"/>
                <w:szCs w:val="20"/>
                <w:lang w:val="es-MX"/>
              </w:rPr>
              <w:t>2001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8542414" w14:textId="1564769E" w:rsidR="00782AC9" w:rsidRPr="009F24C2" w:rsidRDefault="00782AC9" w:rsidP="00BF35ED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R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ealización del estudio y manifestación de impacto ambiental para la instalación de una granja camaronera en </w:t>
            </w:r>
            <w:r>
              <w:rPr>
                <w:color w:val="304E6A"/>
                <w:sz w:val="20"/>
                <w:szCs w:val="20"/>
                <w:lang w:val="es-MX"/>
              </w:rPr>
              <w:t>S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an </w:t>
            </w:r>
            <w:r w:rsidR="00BF35ED" w:rsidRPr="00D54ED8">
              <w:rPr>
                <w:color w:val="304E6A"/>
                <w:sz w:val="20"/>
                <w:szCs w:val="20"/>
                <w:lang w:val="es-MX"/>
              </w:rPr>
              <w:t xml:space="preserve">Juan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de la Costa</w:t>
            </w:r>
            <w:r>
              <w:rPr>
                <w:color w:val="304E6A"/>
                <w:sz w:val="20"/>
                <w:szCs w:val="20"/>
                <w:lang w:val="es-MX"/>
              </w:rPr>
              <w:t>, B</w:t>
            </w:r>
            <w:r w:rsidR="00BF35ED">
              <w:rPr>
                <w:color w:val="304E6A"/>
                <w:sz w:val="20"/>
                <w:szCs w:val="20"/>
                <w:lang w:val="es-MX"/>
              </w:rPr>
              <w:t>.</w:t>
            </w:r>
            <w:r>
              <w:rPr>
                <w:color w:val="304E6A"/>
                <w:sz w:val="20"/>
                <w:szCs w:val="20"/>
                <w:lang w:val="es-MX"/>
              </w:rPr>
              <w:t>C</w:t>
            </w:r>
            <w:r w:rsidR="00BF35ED">
              <w:rPr>
                <w:color w:val="304E6A"/>
                <w:sz w:val="20"/>
                <w:szCs w:val="20"/>
                <w:lang w:val="es-MX"/>
              </w:rPr>
              <w:t>.</w:t>
            </w:r>
            <w:r>
              <w:rPr>
                <w:color w:val="304E6A"/>
                <w:sz w:val="20"/>
                <w:szCs w:val="20"/>
                <w:lang w:val="es-MX"/>
              </w:rPr>
              <w:t>S</w:t>
            </w:r>
            <w:r w:rsidR="00BF35ED">
              <w:rPr>
                <w:color w:val="304E6A"/>
                <w:sz w:val="20"/>
                <w:szCs w:val="20"/>
                <w:lang w:val="es-MX"/>
              </w:rPr>
              <w:t>.</w:t>
            </w:r>
          </w:p>
        </w:tc>
      </w:tr>
      <w:tr w:rsidR="00782AC9" w:rsidRPr="00FE5757" w14:paraId="70FEF30F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6E2DB793" w14:textId="6D90BE08" w:rsidR="00782AC9" w:rsidRPr="00782AC9" w:rsidRDefault="00782AC9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782AC9">
              <w:rPr>
                <w:b/>
                <w:color w:val="304E6A"/>
                <w:sz w:val="20"/>
                <w:szCs w:val="20"/>
                <w:lang w:val="es-MX"/>
              </w:rPr>
              <w:t>2003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AE86887" w14:textId="005AED36" w:rsidR="00782AC9" w:rsidRPr="00CF10FF" w:rsidRDefault="00782AC9" w:rsidP="00DD4569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P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articipación en el taller jurídico: Pesca y Conservación, realizado en la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.</w:t>
            </w:r>
          </w:p>
        </w:tc>
      </w:tr>
      <w:tr w:rsidR="00782AC9" w:rsidRPr="00FE5757" w14:paraId="17915C54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09A8A6AA" w14:textId="367CCC48" w:rsidR="00782AC9" w:rsidRPr="00375E5E" w:rsidRDefault="00375E5E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75E5E">
              <w:rPr>
                <w:b/>
                <w:color w:val="304E6A"/>
                <w:sz w:val="20"/>
                <w:szCs w:val="20"/>
                <w:lang w:val="es-MX"/>
              </w:rPr>
              <w:t>1998-2016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60E8F04" w14:textId="163BCE96" w:rsidR="00782AC9" w:rsidRPr="009A3917" w:rsidRDefault="00375E5E" w:rsidP="00375E5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Participación </w:t>
            </w:r>
            <w:r w:rsidR="00DD4569" w:rsidRPr="00D54ED8">
              <w:rPr>
                <w:color w:val="304E6A"/>
                <w:sz w:val="20"/>
                <w:szCs w:val="20"/>
                <w:lang w:val="es-MX"/>
              </w:rPr>
              <w:t>en la elaboración del informe de gobierno, sector pesca y acuacultura durante las administraciones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 comprendidas entre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1998-201</w:t>
            </w:r>
            <w:r>
              <w:rPr>
                <w:color w:val="304E6A"/>
                <w:sz w:val="20"/>
                <w:szCs w:val="20"/>
                <w:lang w:val="es-MX"/>
              </w:rPr>
              <w:t>6.</w:t>
            </w:r>
          </w:p>
        </w:tc>
      </w:tr>
      <w:tr w:rsidR="00375E5E" w:rsidRPr="00FE5757" w14:paraId="2A681B16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180C7DF4" w14:textId="43C4A18D" w:rsidR="00375E5E" w:rsidRPr="00375E5E" w:rsidRDefault="00375E5E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2007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248B582" w14:textId="30735D6E" w:rsidR="00375E5E" w:rsidRPr="00D54ED8" w:rsidRDefault="00375E5E" w:rsidP="00375E5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Participación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en el análisis, mesas de trabajo y desarrollo logístico de la instalación del Comité de Pesca y Acuacultura de la Conferencia Nacional de Gobe</w:t>
            </w:r>
            <w:r>
              <w:rPr>
                <w:color w:val="304E6A"/>
                <w:sz w:val="20"/>
                <w:szCs w:val="20"/>
                <w:lang w:val="es-MX"/>
              </w:rPr>
              <w:t>r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nadores </w:t>
            </w:r>
            <w:r>
              <w:rPr>
                <w:color w:val="304E6A"/>
                <w:sz w:val="20"/>
                <w:szCs w:val="20"/>
                <w:lang w:val="es-MX"/>
              </w:rPr>
              <w:t>(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CONAGO)</w:t>
            </w:r>
            <w:r>
              <w:rPr>
                <w:color w:val="304E6A"/>
                <w:sz w:val="20"/>
                <w:szCs w:val="20"/>
                <w:lang w:val="es-MX"/>
              </w:rPr>
              <w:t>.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</w:t>
            </w:r>
          </w:p>
        </w:tc>
      </w:tr>
      <w:tr w:rsidR="00375E5E" w:rsidRPr="00FE5757" w14:paraId="1D41D227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4455DBD8" w14:textId="7DC65A00" w:rsidR="00375E5E" w:rsidRPr="00375E5E" w:rsidRDefault="00375E5E" w:rsidP="00375E5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75E5E">
              <w:rPr>
                <w:b/>
                <w:color w:val="304E6A"/>
                <w:sz w:val="20"/>
                <w:szCs w:val="20"/>
                <w:lang w:val="es-MX"/>
              </w:rPr>
              <w:t>2000</w:t>
            </w:r>
            <w:r>
              <w:rPr>
                <w:b/>
                <w:color w:val="304E6A"/>
                <w:sz w:val="20"/>
                <w:szCs w:val="20"/>
                <w:lang w:val="es-MX"/>
              </w:rPr>
              <w:t>-</w:t>
            </w:r>
            <w:r w:rsidRPr="00375E5E">
              <w:rPr>
                <w:b/>
                <w:color w:val="304E6A"/>
                <w:sz w:val="20"/>
                <w:szCs w:val="20"/>
                <w:lang w:val="es-MX"/>
              </w:rPr>
              <w:t>2006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A274073" w14:textId="77777777" w:rsidR="00375E5E" w:rsidRDefault="00375E5E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color w:val="304E6A"/>
                <w:sz w:val="20"/>
                <w:szCs w:val="20"/>
                <w:lang w:val="es-MX"/>
              </w:rPr>
              <w:t>Técnico-</w:t>
            </w:r>
            <w:r w:rsidR="009D5AB2" w:rsidRPr="00D54ED8">
              <w:rPr>
                <w:color w:val="304E6A"/>
                <w:sz w:val="20"/>
                <w:szCs w:val="20"/>
                <w:lang w:val="es-MX"/>
              </w:rPr>
              <w:t xml:space="preserve">Analista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en la Dirección de Fomento Pesquero de la Secretaria de Promoción y Desarrollo Económico del gobierno del estado. </w:t>
            </w:r>
          </w:p>
          <w:p w14:paraId="0FD1EF5E" w14:textId="03D8A52C" w:rsidR="00BF35ED" w:rsidRDefault="00BF35ED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Funciones:</w:t>
            </w:r>
          </w:p>
          <w:p w14:paraId="2945290E" w14:textId="619BA4E7" w:rsidR="00BF35ED" w:rsidRDefault="00BF35ED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*Recopilación y captura de estadísticas pesqueras y acuícolas </w:t>
            </w:r>
          </w:p>
          <w:p w14:paraId="61050B29" w14:textId="77777777" w:rsidR="00BF35ED" w:rsidRDefault="00BF35ED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*Análisis de temas pesqueros</w:t>
            </w:r>
          </w:p>
          <w:p w14:paraId="7C8C1056" w14:textId="77777777" w:rsidR="00BF35ED" w:rsidRDefault="00BF35ED" w:rsidP="00BF35ED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*Apoyo en el área de acuacultura de camarón</w:t>
            </w:r>
          </w:p>
          <w:p w14:paraId="2CDFB57A" w14:textId="33943ABE" w:rsidR="00BF35ED" w:rsidRDefault="00BF35ED" w:rsidP="00BF35ED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*Redacción de documentos técnicos para usos diversos</w:t>
            </w:r>
          </w:p>
        </w:tc>
      </w:tr>
      <w:tr w:rsidR="009D5AB2" w:rsidRPr="00FE5757" w14:paraId="7034CD48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245F106C" w14:textId="5BCF1278" w:rsidR="009D5AB2" w:rsidRPr="00375E5E" w:rsidRDefault="009D5AB2" w:rsidP="00375E5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2007-2011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7D6952F" w14:textId="793718DC" w:rsidR="00430596" w:rsidRDefault="008A784B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Secretaría de Pesca y Acuacultura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>del gobierno del estado</w:t>
            </w:r>
            <w:r>
              <w:rPr>
                <w:color w:val="304E6A"/>
                <w:sz w:val="20"/>
                <w:szCs w:val="20"/>
                <w:lang w:val="es-MX"/>
              </w:rPr>
              <w:t>.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</w:t>
            </w:r>
            <w:r w:rsidR="009D5AB2">
              <w:rPr>
                <w:color w:val="304E6A"/>
                <w:sz w:val="20"/>
                <w:szCs w:val="20"/>
                <w:lang w:val="es-MX"/>
              </w:rPr>
              <w:t>Técnico-A</w:t>
            </w:r>
            <w:r w:rsidR="009D5AB2" w:rsidRPr="00D54ED8">
              <w:rPr>
                <w:color w:val="304E6A"/>
                <w:sz w:val="20"/>
                <w:szCs w:val="20"/>
                <w:lang w:val="es-MX"/>
              </w:rPr>
              <w:t>nalista en el área de ordenamiento pesquero</w:t>
            </w:r>
          </w:p>
          <w:p w14:paraId="491CEE36" w14:textId="77777777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Funciones:</w:t>
            </w:r>
          </w:p>
          <w:p w14:paraId="61D8D197" w14:textId="77777777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*Recopilación y captura de estadísticas pesqueras y acuícolas </w:t>
            </w:r>
          </w:p>
          <w:p w14:paraId="55ED7362" w14:textId="64172E16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*Análisis de temas pesqueros y acuícolas </w:t>
            </w:r>
          </w:p>
          <w:p w14:paraId="5521D295" w14:textId="096E58F7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*Redacción de documentos técnicos para usos diversos</w:t>
            </w:r>
          </w:p>
          <w:p w14:paraId="0BB75CC5" w14:textId="77777777" w:rsidR="009D5AB2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*Realización de </w:t>
            </w:r>
            <w:r w:rsidR="009D5AB2" w:rsidRPr="00D54ED8">
              <w:rPr>
                <w:color w:val="304E6A"/>
                <w:sz w:val="20"/>
                <w:szCs w:val="20"/>
                <w:lang w:val="es-MX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MX"/>
              </w:rPr>
              <w:t>Programas operativos</w:t>
            </w:r>
          </w:p>
          <w:p w14:paraId="3F4844DE" w14:textId="77777777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*Realización de informes de gobierno</w:t>
            </w:r>
          </w:p>
          <w:p w14:paraId="6E05D121" w14:textId="6D9B10D3" w:rsidR="00430596" w:rsidRPr="00D54ED8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*Representación del estado en reuniones de diversa índole</w:t>
            </w:r>
          </w:p>
        </w:tc>
      </w:tr>
      <w:tr w:rsidR="009D5AB2" w:rsidRPr="00FE5757" w14:paraId="7F863C95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79C9412A" w14:textId="5286C7FF" w:rsidR="009D5AB2" w:rsidRPr="009D5AB2" w:rsidRDefault="009D5AB2" w:rsidP="00375E5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9D5AB2">
              <w:rPr>
                <w:b/>
                <w:color w:val="304E6A"/>
                <w:sz w:val="20"/>
                <w:szCs w:val="20"/>
                <w:lang w:val="es-MX"/>
              </w:rPr>
              <w:t>2011-2015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0E1737F" w14:textId="0AF5D773" w:rsidR="009D5AB2" w:rsidRDefault="008A784B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D54ED8">
              <w:rPr>
                <w:color w:val="304E6A"/>
                <w:sz w:val="20"/>
                <w:szCs w:val="20"/>
                <w:lang w:val="es-MX"/>
              </w:rPr>
              <w:t>Secretaria de Pesca y Acuacultura del gobierno del estado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. </w:t>
            </w:r>
            <w:r w:rsidR="009D5AB2" w:rsidRPr="00D54ED8">
              <w:rPr>
                <w:color w:val="304E6A"/>
                <w:sz w:val="20"/>
                <w:szCs w:val="20"/>
                <w:lang w:val="es-MX"/>
              </w:rPr>
              <w:t xml:space="preserve">Encargado de la </w:t>
            </w:r>
            <w:r w:rsidR="009D5AB2">
              <w:rPr>
                <w:color w:val="304E6A"/>
                <w:sz w:val="20"/>
                <w:szCs w:val="20"/>
                <w:lang w:val="es-MX"/>
              </w:rPr>
              <w:t xml:space="preserve">Dirección </w:t>
            </w:r>
            <w:r w:rsidR="009D5AB2" w:rsidRPr="00D54ED8">
              <w:rPr>
                <w:color w:val="304E6A"/>
                <w:sz w:val="20"/>
                <w:szCs w:val="20"/>
                <w:lang w:val="es-MX"/>
              </w:rPr>
              <w:t xml:space="preserve">de Ordenamiento Pesquero </w:t>
            </w:r>
          </w:p>
          <w:p w14:paraId="5B940D2B" w14:textId="59CA1DDC" w:rsidR="00430596" w:rsidRDefault="00430596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Funciones:</w:t>
            </w:r>
          </w:p>
          <w:p w14:paraId="5960CF76" w14:textId="5309D329" w:rsidR="00430596" w:rsidRDefault="00430596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*Responsable de los asuntos y personal de la dirección</w:t>
            </w:r>
          </w:p>
          <w:p w14:paraId="4FAAAAD5" w14:textId="77777777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*Representación del estado en reuniones diversas</w:t>
            </w:r>
          </w:p>
          <w:p w14:paraId="61689A8C" w14:textId="262B489F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*Análisis de temas pesqueros y acuícolas </w:t>
            </w:r>
          </w:p>
          <w:p w14:paraId="04FDDFA7" w14:textId="77777777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*Redacción de documentos técnicos para usos diversos</w:t>
            </w:r>
          </w:p>
          <w:p w14:paraId="1A79C7A3" w14:textId="77777777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*Realización de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MX"/>
              </w:rPr>
              <w:t>Programas operativos</w:t>
            </w:r>
          </w:p>
          <w:p w14:paraId="4CEC7402" w14:textId="77777777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*Realización de informes de gobierno</w:t>
            </w:r>
          </w:p>
          <w:p w14:paraId="38D5DCD9" w14:textId="59618DE7" w:rsidR="00430596" w:rsidRDefault="00430596" w:rsidP="0043059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*Manejo del Programa de Ordenamiento Pesquero en los ejercicios 2012 y 2014</w:t>
            </w:r>
          </w:p>
        </w:tc>
      </w:tr>
      <w:tr w:rsidR="009D5AB2" w:rsidRPr="00FE5757" w14:paraId="65F4270D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6976E18A" w14:textId="7EC54E9C" w:rsidR="009D5AB2" w:rsidRPr="009D5AB2" w:rsidRDefault="009D5AB2" w:rsidP="00375E5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2016-a la fecha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265AB08" w14:textId="43C39848" w:rsidR="009D5AB2" w:rsidRDefault="00E44D42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Secretaría de Pesca, Acuacultura y Desarrollo Agropecuario. </w:t>
            </w:r>
            <w:r w:rsidR="009D5AB2">
              <w:rPr>
                <w:color w:val="304E6A"/>
                <w:sz w:val="20"/>
                <w:szCs w:val="20"/>
                <w:lang w:val="es-MX"/>
              </w:rPr>
              <w:t>J</w:t>
            </w:r>
            <w:r w:rsidR="009D5AB2" w:rsidRPr="00D54ED8">
              <w:rPr>
                <w:color w:val="304E6A"/>
                <w:sz w:val="20"/>
                <w:szCs w:val="20"/>
                <w:lang w:val="es-MX"/>
              </w:rPr>
              <w:t xml:space="preserve">efe del Departamento de Planeación y Ordenamiento </w:t>
            </w:r>
            <w:r w:rsidR="009D5AB2">
              <w:rPr>
                <w:color w:val="304E6A"/>
                <w:sz w:val="20"/>
                <w:szCs w:val="20"/>
                <w:lang w:val="es-MX"/>
              </w:rPr>
              <w:t>acuícola.</w:t>
            </w:r>
          </w:p>
          <w:p w14:paraId="2681C19C" w14:textId="77777777" w:rsidR="009D5AB2" w:rsidRDefault="009D5AB2" w:rsidP="009D5AB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Funciones</w:t>
            </w:r>
            <w:r w:rsidR="00430596">
              <w:rPr>
                <w:color w:val="304E6A"/>
                <w:sz w:val="20"/>
                <w:szCs w:val="20"/>
                <w:lang w:val="es-MX"/>
              </w:rPr>
              <w:t>:</w:t>
            </w:r>
          </w:p>
          <w:p w14:paraId="2585DD7B" w14:textId="50E90E6F" w:rsidR="008A784B" w:rsidRPr="008A784B" w:rsidRDefault="00BD2744" w:rsidP="008A784B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lastRenderedPageBreak/>
              <w:t>*</w:t>
            </w:r>
            <w:r w:rsidR="008A784B" w:rsidRPr="008A784B">
              <w:rPr>
                <w:color w:val="304E6A"/>
                <w:sz w:val="20"/>
                <w:szCs w:val="20"/>
                <w:lang w:val="es-MX"/>
              </w:rPr>
              <w:t xml:space="preserve">Promover el aprovechamiento, fomento y protección de las especies de potencial acuícola </w:t>
            </w:r>
          </w:p>
          <w:p w14:paraId="1808952F" w14:textId="17DB94DD" w:rsidR="008A784B" w:rsidRPr="008A784B" w:rsidRDefault="00BD2744" w:rsidP="008A784B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8A784B" w:rsidRPr="008A784B">
              <w:rPr>
                <w:color w:val="304E6A"/>
                <w:sz w:val="20"/>
                <w:szCs w:val="20"/>
                <w:lang w:val="es-MX"/>
              </w:rPr>
              <w:t>Establecer mecanismos de coordinación y promover la participación en la actividad acuícola de los sectores social y privado para el desarrollo del sector.</w:t>
            </w:r>
          </w:p>
          <w:p w14:paraId="41C3D8ED" w14:textId="5DEAA246" w:rsidR="008A784B" w:rsidRPr="008A784B" w:rsidRDefault="00BD2744" w:rsidP="008A784B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8A784B" w:rsidRPr="008A784B">
              <w:rPr>
                <w:color w:val="304E6A"/>
                <w:sz w:val="20"/>
                <w:szCs w:val="20"/>
                <w:lang w:val="es-MX"/>
              </w:rPr>
              <w:t>Programar, organizar, dirigir, controlar y evaluar el desarrollo de los programas y acciones encomendadas al departamento a su cargo.</w:t>
            </w:r>
          </w:p>
          <w:p w14:paraId="77FC1F03" w14:textId="0D6035EB" w:rsidR="008A784B" w:rsidRPr="008A784B" w:rsidRDefault="00BD2744" w:rsidP="008A784B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8A784B" w:rsidRPr="008A784B">
              <w:rPr>
                <w:color w:val="304E6A"/>
                <w:sz w:val="20"/>
                <w:szCs w:val="20"/>
                <w:lang w:val="es-MX"/>
              </w:rPr>
              <w:t>Asesorar técnicamente, en asuntos de su especialidad, a las unidades administrativas de la Secretaría, así como a las demás unidades, Dependencias y Entidades del Gobierno del Estado</w:t>
            </w:r>
          </w:p>
          <w:p w14:paraId="668DF0DF" w14:textId="3F012DB8" w:rsidR="008A784B" w:rsidRPr="008A784B" w:rsidRDefault="00BD2744" w:rsidP="008A784B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8A784B" w:rsidRPr="008A784B">
              <w:rPr>
                <w:color w:val="304E6A"/>
                <w:sz w:val="20"/>
                <w:szCs w:val="20"/>
                <w:lang w:val="es-MX"/>
              </w:rPr>
              <w:t>Coordinar las funciones del personal a su cargo y vigilar que se desempeñen con productividad y eficiencia.</w:t>
            </w:r>
          </w:p>
          <w:p w14:paraId="26826656" w14:textId="2B43D246" w:rsidR="00BD2744" w:rsidRDefault="00BD2744" w:rsidP="00BD2744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*Representación del estado en reuniones diversas</w:t>
            </w:r>
          </w:p>
          <w:p w14:paraId="739CAAEF" w14:textId="77777777" w:rsidR="00BD2744" w:rsidRDefault="00BD2744" w:rsidP="00BD2744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*Análisis de temas pesqueros y acuícolas </w:t>
            </w:r>
          </w:p>
          <w:p w14:paraId="5C568DC8" w14:textId="77777777" w:rsidR="00BD2744" w:rsidRDefault="00BD2744" w:rsidP="00BD2744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*Redacción de documentos técnicos para usos diversos</w:t>
            </w:r>
          </w:p>
          <w:p w14:paraId="7F8A0E57" w14:textId="77777777" w:rsidR="00BD2744" w:rsidRDefault="00BD2744" w:rsidP="00BD2744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*Realización de </w:t>
            </w:r>
            <w:r w:rsidRPr="00D54ED8">
              <w:rPr>
                <w:color w:val="304E6A"/>
                <w:sz w:val="20"/>
                <w:szCs w:val="20"/>
                <w:lang w:val="es-MX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MX"/>
              </w:rPr>
              <w:t>Programas operativos</w:t>
            </w:r>
          </w:p>
          <w:p w14:paraId="10B76040" w14:textId="63E68684" w:rsidR="00430596" w:rsidRPr="00D54ED8" w:rsidRDefault="00BD2744" w:rsidP="00BD2744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*Realización de informes de gobierno</w:t>
            </w:r>
          </w:p>
        </w:tc>
      </w:tr>
    </w:tbl>
    <w:p w14:paraId="2FF220E3" w14:textId="5AED459A" w:rsidR="008D7996" w:rsidRPr="00FE5757" w:rsidRDefault="008D7996" w:rsidP="008D7996">
      <w:pPr>
        <w:rPr>
          <w:color w:val="304E6A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8D7996" w:rsidRPr="00FE5757" w14:paraId="36C2C887" w14:textId="77777777" w:rsidTr="000E4B3D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76E47E00" w14:textId="2A837BC3" w:rsidR="008D7996" w:rsidRPr="00FE5757" w:rsidRDefault="008D7996" w:rsidP="00D31AB9">
            <w:pPr>
              <w:jc w:val="center"/>
              <w:rPr>
                <w:b/>
                <w:color w:val="FFFFFF" w:themeColor="background1"/>
                <w:sz w:val="21"/>
                <w:lang w:val="es-MX"/>
              </w:rPr>
            </w:pPr>
            <w:r w:rsidRPr="00FE5757">
              <w:rPr>
                <w:b/>
                <w:color w:val="FFFFFF" w:themeColor="background1"/>
                <w:sz w:val="21"/>
                <w:lang w:val="es-MX"/>
              </w:rPr>
              <w:t>TRAYECTORIA PROFESIONAL</w:t>
            </w:r>
            <w:r>
              <w:rPr>
                <w:b/>
                <w:color w:val="FFFFFF" w:themeColor="background1"/>
                <w:sz w:val="21"/>
                <w:lang w:val="es-MX"/>
              </w:rPr>
              <w:t xml:space="preserve"> DOCENTE</w:t>
            </w:r>
          </w:p>
        </w:tc>
      </w:tr>
      <w:tr w:rsidR="008D7996" w:rsidRPr="00FE5757" w14:paraId="5AC5E092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6993A6B3" w14:textId="514D2CE8" w:rsidR="008D7996" w:rsidRPr="00FE5757" w:rsidRDefault="007C7C11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1990-a la fecha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C4629FE" w14:textId="62A99B56" w:rsidR="008D7996" w:rsidRPr="000E4B3D" w:rsidRDefault="007C7C11" w:rsidP="007C7C11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Profesor de los talleres de Guitarra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Clásica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 y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Guitarra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Popular de la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Baja California Sur </w:t>
            </w:r>
          </w:p>
        </w:tc>
      </w:tr>
      <w:tr w:rsidR="007C7C11" w:rsidRPr="00FE5757" w14:paraId="532D9CCD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16667942" w14:textId="1FB92F99" w:rsidR="007C7C11" w:rsidRDefault="007C7C11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2006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4469777" w14:textId="28B6128A" w:rsidR="007C7C11" w:rsidRPr="007C7C11" w:rsidRDefault="007C7C11" w:rsidP="007C7C11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Impartió las materia de Musicología en la Carrera de Comunicaciones y posteriormente las materias de Fauna Terrestre e Inglés </w:t>
            </w:r>
            <w:r>
              <w:rPr>
                <w:color w:val="304E6A"/>
                <w:sz w:val="20"/>
                <w:szCs w:val="20"/>
                <w:lang w:val="es-MX"/>
              </w:rPr>
              <w:t>I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 en la carrera de Turismo Alternativo de la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</w:p>
        </w:tc>
      </w:tr>
      <w:tr w:rsidR="007C7C11" w:rsidRPr="00FE5757" w14:paraId="06472813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6FB49820" w14:textId="4AE0E2AA" w:rsidR="007C7C11" w:rsidRDefault="007C7C11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2007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E3D071F" w14:textId="003C4C53" w:rsidR="007C7C11" w:rsidRPr="007C7C11" w:rsidRDefault="007C7C11" w:rsidP="0010594D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Impartió las materias de Desarrollo Sustentable y Flora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, así como Ambiente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Físico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en la carrera de Turismo Alternativo de la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</w:p>
        </w:tc>
      </w:tr>
      <w:tr w:rsidR="007C7C11" w:rsidRPr="00FE5757" w14:paraId="38632065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2F637409" w14:textId="5D6CF468" w:rsidR="007C7C11" w:rsidRDefault="0010594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2008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5675636" w14:textId="78D97BD1" w:rsidR="007C7C11" w:rsidRPr="007C7C11" w:rsidRDefault="0010594D" w:rsidP="001F6B2D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Impartió las materias de Flora de Baja California Sur, Ambiente Físico </w:t>
            </w:r>
            <w:r w:rsidR="001F6B2D" w:rsidRPr="007C7C11">
              <w:rPr>
                <w:color w:val="304E6A"/>
                <w:sz w:val="20"/>
                <w:szCs w:val="20"/>
                <w:lang w:val="es-MX"/>
              </w:rPr>
              <w:t xml:space="preserve">y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Fauna Terrestre </w:t>
            </w:r>
            <w:r w:rsidR="001F6B2D" w:rsidRPr="007C7C11">
              <w:rPr>
                <w:color w:val="304E6A"/>
                <w:sz w:val="20"/>
                <w:szCs w:val="20"/>
                <w:lang w:val="es-MX"/>
              </w:rPr>
              <w:t xml:space="preserve">en la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Carrera De Turismo Alternativo </w:t>
            </w:r>
            <w:r w:rsidR="001F6B2D" w:rsidRPr="007C7C11">
              <w:rPr>
                <w:color w:val="304E6A"/>
                <w:sz w:val="20"/>
                <w:szCs w:val="20"/>
                <w:lang w:val="es-MX"/>
              </w:rPr>
              <w:t xml:space="preserve">de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La Universidad Autónoma </w:t>
            </w:r>
            <w:r w:rsidR="001F6B2D" w:rsidRPr="007C7C11">
              <w:rPr>
                <w:color w:val="304E6A"/>
                <w:sz w:val="20"/>
                <w:szCs w:val="20"/>
                <w:lang w:val="es-MX"/>
              </w:rPr>
              <w:t xml:space="preserve">de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>Baja California Sur</w:t>
            </w:r>
          </w:p>
        </w:tc>
      </w:tr>
      <w:tr w:rsidR="007C7C11" w:rsidRPr="00FE5757" w14:paraId="3F85C889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052708F9" w14:textId="1FCAF65E" w:rsidR="007C7C11" w:rsidRDefault="001F6B2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2009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58FFA65" w14:textId="1C2E01BE" w:rsidR="007C7C11" w:rsidRPr="007C7C11" w:rsidRDefault="001F6B2D" w:rsidP="001F6B2D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Impartió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 las asignaturas de Ambiente Físico y Diseño de Productos de Aventura, así como de Fauna Marina en la carrera de Turismo Alternativo de la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Baja California Sur </w:t>
            </w:r>
          </w:p>
        </w:tc>
      </w:tr>
      <w:tr w:rsidR="001F6B2D" w:rsidRPr="00FE5757" w14:paraId="46637AB0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1EF7B215" w14:textId="0182019F" w:rsidR="001F6B2D" w:rsidRDefault="001F6B2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2010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F777F83" w14:textId="645FAA18" w:rsidR="001F6B2D" w:rsidRDefault="001F6B2D" w:rsidP="001F6B2D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Impartió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las asignaturas de Ambiente Físico, Diseño de Productos de Aventura, Geografía y Patrimonio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Turístico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>de México</w:t>
            </w:r>
            <w:r>
              <w:rPr>
                <w:color w:val="304E6A"/>
                <w:sz w:val="20"/>
                <w:szCs w:val="20"/>
                <w:lang w:val="es-MX"/>
              </w:rPr>
              <w:t>,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 así como de Fauna Terrestre, en la carrera de Turismo Alternativo de la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</w:p>
        </w:tc>
      </w:tr>
      <w:tr w:rsidR="007C7C11" w:rsidRPr="00FE5757" w14:paraId="378A5D39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6AB6BE28" w14:textId="0A14AD36" w:rsidR="007C7C11" w:rsidRDefault="001F6B2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FA9FE36" w14:textId="0B44D956" w:rsidR="007C7C11" w:rsidRPr="007C7C11" w:rsidRDefault="001F6B2D" w:rsidP="001F6B2D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Impartió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las asignaturas de Geografía y Patrimonio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Turístico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de México, Turismo Rural,  así como de Fauna Marina, en la carrera de Turismo Alternativo de la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 </w:t>
            </w:r>
          </w:p>
        </w:tc>
      </w:tr>
      <w:tr w:rsidR="001F6B2D" w:rsidRPr="00FE5757" w14:paraId="1DF59661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7A971A19" w14:textId="68F02376" w:rsidR="001F6B2D" w:rsidRDefault="001F6B2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1D11A96" w14:textId="43C2D2FA" w:rsidR="001F6B2D" w:rsidRDefault="001F6B2D" w:rsidP="001F6B2D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Impartió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las asignaturas de Geografía y Patrimonio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Turístico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de México y Fauna Terrestre, en la carrera de Turismo Alternativo de la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</w:p>
        </w:tc>
      </w:tr>
      <w:tr w:rsidR="001F6B2D" w:rsidRPr="00FE5757" w14:paraId="6382FBDB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034001B3" w14:textId="20EFDE3F" w:rsidR="001F6B2D" w:rsidRDefault="001F6B2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2013-2016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98DE47A" w14:textId="1D9CAA40" w:rsidR="001F6B2D" w:rsidRDefault="001F6B2D" w:rsidP="001F6B2D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7C7C11">
              <w:rPr>
                <w:color w:val="304E6A"/>
                <w:sz w:val="20"/>
                <w:szCs w:val="20"/>
                <w:lang w:val="es-MX"/>
              </w:rPr>
              <w:t>Impart</w:t>
            </w:r>
            <w:r>
              <w:rPr>
                <w:color w:val="304E6A"/>
                <w:sz w:val="20"/>
                <w:szCs w:val="20"/>
                <w:lang w:val="es-MX"/>
              </w:rPr>
              <w:t>e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 las asignaturas de Geografía y Patrimonio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Turístico </w:t>
            </w:r>
            <w:r w:rsidRPr="007C7C11">
              <w:rPr>
                <w:color w:val="304E6A"/>
                <w:sz w:val="20"/>
                <w:szCs w:val="20"/>
                <w:lang w:val="es-MX"/>
              </w:rPr>
              <w:t xml:space="preserve">de México y Campismo de Mínimo Impacto, en la carrera de Turismo Alternativo de la Universidad Autónoma de </w:t>
            </w:r>
            <w:r>
              <w:rPr>
                <w:color w:val="304E6A"/>
                <w:sz w:val="20"/>
                <w:szCs w:val="20"/>
                <w:lang w:val="es-MX"/>
              </w:rPr>
              <w:t>Baja California Sur</w:t>
            </w:r>
          </w:p>
        </w:tc>
      </w:tr>
    </w:tbl>
    <w:p w14:paraId="6778F682" w14:textId="77777777" w:rsidR="00ED1885" w:rsidRPr="00FE5757" w:rsidRDefault="00ED1885" w:rsidP="00E44D42">
      <w:pPr>
        <w:rPr>
          <w:color w:val="304E6A"/>
          <w:lang w:val="es-MX"/>
        </w:rPr>
      </w:pPr>
    </w:p>
    <w:sectPr w:rsidR="00ED1885" w:rsidRPr="00FE5757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E4A56" w14:textId="77777777" w:rsidR="00A7741B" w:rsidRDefault="00A7741B" w:rsidP="004D2366">
      <w:r>
        <w:separator/>
      </w:r>
    </w:p>
  </w:endnote>
  <w:endnote w:type="continuationSeparator" w:id="0">
    <w:p w14:paraId="63261575" w14:textId="77777777" w:rsidR="00A7741B" w:rsidRDefault="00A7741B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413BD" w14:textId="77777777" w:rsidR="00A7741B" w:rsidRDefault="00A7741B" w:rsidP="004D2366">
      <w:r>
        <w:separator/>
      </w:r>
    </w:p>
  </w:footnote>
  <w:footnote w:type="continuationSeparator" w:id="0">
    <w:p w14:paraId="55BBF05F" w14:textId="77777777" w:rsidR="00A7741B" w:rsidRDefault="00A7741B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323A4"/>
    <w:rsid w:val="00053DE5"/>
    <w:rsid w:val="000C0A72"/>
    <w:rsid w:val="000C5C81"/>
    <w:rsid w:val="000C7035"/>
    <w:rsid w:val="000D2055"/>
    <w:rsid w:val="000E4B3D"/>
    <w:rsid w:val="0010594D"/>
    <w:rsid w:val="00150A91"/>
    <w:rsid w:val="00172D6C"/>
    <w:rsid w:val="00174E8F"/>
    <w:rsid w:val="0019464C"/>
    <w:rsid w:val="001F4A19"/>
    <w:rsid w:val="001F6B2D"/>
    <w:rsid w:val="002006E3"/>
    <w:rsid w:val="00264286"/>
    <w:rsid w:val="002850F7"/>
    <w:rsid w:val="00304E33"/>
    <w:rsid w:val="003240A4"/>
    <w:rsid w:val="00342D7B"/>
    <w:rsid w:val="00375E5E"/>
    <w:rsid w:val="003767B2"/>
    <w:rsid w:val="00385115"/>
    <w:rsid w:val="003D7950"/>
    <w:rsid w:val="003E15EA"/>
    <w:rsid w:val="003F0FD4"/>
    <w:rsid w:val="0040090A"/>
    <w:rsid w:val="00411F57"/>
    <w:rsid w:val="00430596"/>
    <w:rsid w:val="00474E3C"/>
    <w:rsid w:val="00481652"/>
    <w:rsid w:val="004A2541"/>
    <w:rsid w:val="004D2366"/>
    <w:rsid w:val="004E6706"/>
    <w:rsid w:val="004F48DF"/>
    <w:rsid w:val="00516FAA"/>
    <w:rsid w:val="00544444"/>
    <w:rsid w:val="00556E45"/>
    <w:rsid w:val="005702ED"/>
    <w:rsid w:val="00583D57"/>
    <w:rsid w:val="005977CA"/>
    <w:rsid w:val="005B4219"/>
    <w:rsid w:val="00600A0A"/>
    <w:rsid w:val="00604857"/>
    <w:rsid w:val="00632BB9"/>
    <w:rsid w:val="006C51BB"/>
    <w:rsid w:val="006D6C21"/>
    <w:rsid w:val="00700FD2"/>
    <w:rsid w:val="007247E6"/>
    <w:rsid w:val="00727828"/>
    <w:rsid w:val="00782AC9"/>
    <w:rsid w:val="007B595E"/>
    <w:rsid w:val="007C11FF"/>
    <w:rsid w:val="007C7C11"/>
    <w:rsid w:val="008276BC"/>
    <w:rsid w:val="008803EE"/>
    <w:rsid w:val="008A784B"/>
    <w:rsid w:val="008C4BD5"/>
    <w:rsid w:val="008D7996"/>
    <w:rsid w:val="008E2E66"/>
    <w:rsid w:val="00942A11"/>
    <w:rsid w:val="009572D6"/>
    <w:rsid w:val="009616B5"/>
    <w:rsid w:val="009A3917"/>
    <w:rsid w:val="009D4C7C"/>
    <w:rsid w:val="009D5AB2"/>
    <w:rsid w:val="009F24C2"/>
    <w:rsid w:val="009F4FFB"/>
    <w:rsid w:val="009F5709"/>
    <w:rsid w:val="009F7733"/>
    <w:rsid w:val="00A01F77"/>
    <w:rsid w:val="00A174EC"/>
    <w:rsid w:val="00A3571C"/>
    <w:rsid w:val="00A63A0E"/>
    <w:rsid w:val="00A71778"/>
    <w:rsid w:val="00A7741B"/>
    <w:rsid w:val="00B27C0D"/>
    <w:rsid w:val="00B3091A"/>
    <w:rsid w:val="00B54F62"/>
    <w:rsid w:val="00B73A9E"/>
    <w:rsid w:val="00B82EEC"/>
    <w:rsid w:val="00B9250F"/>
    <w:rsid w:val="00B95616"/>
    <w:rsid w:val="00BB718E"/>
    <w:rsid w:val="00BD2744"/>
    <w:rsid w:val="00BF35ED"/>
    <w:rsid w:val="00C14A7F"/>
    <w:rsid w:val="00C37F15"/>
    <w:rsid w:val="00C46BED"/>
    <w:rsid w:val="00CF10FF"/>
    <w:rsid w:val="00D41718"/>
    <w:rsid w:val="00D54ED8"/>
    <w:rsid w:val="00DD4569"/>
    <w:rsid w:val="00DD53B6"/>
    <w:rsid w:val="00DE1B56"/>
    <w:rsid w:val="00E270FC"/>
    <w:rsid w:val="00E44D42"/>
    <w:rsid w:val="00E45D3E"/>
    <w:rsid w:val="00E4793B"/>
    <w:rsid w:val="00E64CE6"/>
    <w:rsid w:val="00E86EBA"/>
    <w:rsid w:val="00E921A8"/>
    <w:rsid w:val="00EA0EC4"/>
    <w:rsid w:val="00ED1885"/>
    <w:rsid w:val="00EE0479"/>
    <w:rsid w:val="00F021DD"/>
    <w:rsid w:val="00F512A6"/>
    <w:rsid w:val="00F55898"/>
    <w:rsid w:val="00F673A3"/>
    <w:rsid w:val="00F84D38"/>
    <w:rsid w:val="00F87FC6"/>
    <w:rsid w:val="00FA5AB8"/>
    <w:rsid w:val="00FE0748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7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7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2</cp:revision>
  <cp:lastPrinted>2016-10-11T23:46:00Z</cp:lastPrinted>
  <dcterms:created xsi:type="dcterms:W3CDTF">2016-10-26T14:24:00Z</dcterms:created>
  <dcterms:modified xsi:type="dcterms:W3CDTF">2016-10-26T14:24:00Z</dcterms:modified>
</cp:coreProperties>
</file>